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1250"/>
        <w:tblW w:w="13608" w:type="dxa"/>
        <w:tblInd w:w="0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1485"/>
        <w:gridCol w:w="987"/>
        <w:gridCol w:w="877"/>
        <w:gridCol w:w="1173"/>
        <w:gridCol w:w="1002"/>
        <w:gridCol w:w="1204"/>
        <w:gridCol w:w="1005"/>
        <w:gridCol w:w="772"/>
        <w:gridCol w:w="1275"/>
        <w:gridCol w:w="993"/>
        <w:gridCol w:w="1275"/>
      </w:tblGrid>
      <w:tr w:rsidR="00AC6BAF" w:rsidTr="00AC6BAF">
        <w:trPr>
          <w:trHeight w:val="686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Pr="00AC6BAF" w:rsidRDefault="00AC6BAF" w:rsidP="00AC6BAF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Pr="00AC6BAF" w:rsidRDefault="00AC6BAF" w:rsidP="00AC6BAF">
            <w:pPr>
              <w:spacing w:after="0" w:line="259" w:lineRule="auto"/>
              <w:ind w:left="146" w:firstLine="0"/>
              <w:jc w:val="center"/>
              <w:rPr>
                <w:sz w:val="24"/>
                <w:szCs w:val="24"/>
              </w:rPr>
            </w:pPr>
            <w:r w:rsidRPr="00AC6BAF">
              <w:rPr>
                <w:b/>
                <w:sz w:val="24"/>
                <w:szCs w:val="24"/>
              </w:rPr>
              <w:t>Czas trwania (w minutach)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</w:tr>
      <w:tr w:rsidR="00AC6BAF" w:rsidTr="00AC6BAF">
        <w:trPr>
          <w:trHeight w:val="11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  <w:sz w:val="14"/>
              </w:rPr>
              <w:t xml:space="preserve">arkusz  </w:t>
            </w:r>
          </w:p>
          <w:p w:rsidR="00AC6BAF" w:rsidRDefault="00AC6BAF" w:rsidP="00AC6BAF">
            <w:pPr>
              <w:spacing w:after="0" w:line="259" w:lineRule="auto"/>
              <w:ind w:left="109" w:hanging="74"/>
            </w:pPr>
            <w:r>
              <w:rPr>
                <w:i/>
                <w:sz w:val="14"/>
              </w:rPr>
              <w:t xml:space="preserve">standardowy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41" w:lineRule="auto"/>
              <w:ind w:left="0" w:right="1" w:firstLine="0"/>
              <w:jc w:val="center"/>
            </w:pPr>
            <w:r>
              <w:rPr>
                <w:i/>
                <w:sz w:val="14"/>
              </w:rPr>
              <w:t xml:space="preserve">przedłużenie czasu, </w:t>
            </w:r>
          </w:p>
          <w:p w:rsidR="00AC6BAF" w:rsidRDefault="00AC6BAF" w:rsidP="00AC6BAF">
            <w:pPr>
              <w:spacing w:after="0" w:line="241" w:lineRule="auto"/>
              <w:ind w:left="72" w:right="98" w:firstLine="0"/>
              <w:jc w:val="center"/>
            </w:pPr>
            <w:r>
              <w:rPr>
                <w:i/>
                <w:sz w:val="14"/>
              </w:rPr>
              <w:t xml:space="preserve">o którym mowa w pkt. 19. </w:t>
            </w:r>
          </w:p>
          <w:p w:rsidR="00AC6BAF" w:rsidRDefault="00AC6BAF" w:rsidP="00AC6B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4"/>
              </w:rPr>
              <w:t>Komunikatu</w:t>
            </w:r>
            <w:r>
              <w:rPr>
                <w:sz w:val="14"/>
                <w:vertAlign w:val="superscript"/>
              </w:rPr>
              <w:footnoteReference w:id="1"/>
            </w: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4"/>
              </w:rPr>
              <w:t xml:space="preserve">arkusz dla </w:t>
            </w:r>
          </w:p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osób z autyzmem, w </w:t>
            </w:r>
          </w:p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tym z zespołem  </w:t>
            </w:r>
          </w:p>
          <w:p w:rsidR="00AC6BAF" w:rsidRDefault="00AC6BAF" w:rsidP="00AC6BAF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  <w:sz w:val="14"/>
              </w:rPr>
              <w:t xml:space="preserve">Aspergera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  <w:sz w:val="14"/>
              </w:rPr>
              <w:t xml:space="preserve">arkusz </w:t>
            </w:r>
          </w:p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dla osób słabowidzących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  <w:sz w:val="14"/>
              </w:rPr>
              <w:t xml:space="preserve">arkusz </w:t>
            </w:r>
          </w:p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dla osób niewidomych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arkusz dla osób  </w:t>
            </w:r>
          </w:p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słabosłyszących  </w:t>
            </w:r>
          </w:p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i niesłyszących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41" w:lineRule="auto"/>
              <w:ind w:left="3" w:firstLine="0"/>
              <w:jc w:val="center"/>
            </w:pPr>
            <w:r>
              <w:rPr>
                <w:i/>
                <w:sz w:val="14"/>
              </w:rPr>
              <w:t xml:space="preserve">arkusz dla osób </w:t>
            </w:r>
          </w:p>
          <w:p w:rsidR="00AC6BAF" w:rsidRDefault="00AC6BAF" w:rsidP="00AC6BAF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4"/>
              </w:rPr>
              <w:t xml:space="preserve"> z niepełno-</w:t>
            </w:r>
          </w:p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  <w:sz w:val="14"/>
              </w:rPr>
              <w:t xml:space="preserve">sprawnością </w:t>
            </w:r>
          </w:p>
          <w:p w:rsidR="00AC6BAF" w:rsidRDefault="00AC6BAF" w:rsidP="00AC6BAF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4"/>
              </w:rPr>
              <w:t xml:space="preserve">intelektualną  </w:t>
            </w:r>
          </w:p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w stopniu lekkim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14"/>
              </w:rPr>
              <w:t xml:space="preserve">arkusz </w:t>
            </w:r>
          </w:p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dla osób z afazją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AF" w:rsidRDefault="00AC6BAF" w:rsidP="00AC6BAF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14"/>
              </w:rPr>
              <w:t xml:space="preserve">arkusz dla </w:t>
            </w:r>
          </w:p>
          <w:p w:rsidR="00AC6BAF" w:rsidRDefault="00AC6BAF" w:rsidP="00AC6BAF">
            <w:pPr>
              <w:spacing w:after="0" w:line="259" w:lineRule="auto"/>
              <w:ind w:left="0" w:right="30" w:firstLine="0"/>
              <w:jc w:val="center"/>
            </w:pPr>
            <w:r>
              <w:rPr>
                <w:i/>
                <w:sz w:val="14"/>
              </w:rPr>
              <w:t xml:space="preserve">osób z </w:t>
            </w:r>
            <w:proofErr w:type="spellStart"/>
            <w:r>
              <w:rPr>
                <w:i/>
                <w:sz w:val="14"/>
              </w:rPr>
              <w:t>niepeł</w:t>
            </w:r>
            <w:proofErr w:type="spellEnd"/>
            <w:r>
              <w:rPr>
                <w:i/>
                <w:sz w:val="14"/>
              </w:rPr>
              <w:t>-</w:t>
            </w:r>
          </w:p>
          <w:p w:rsidR="00AC6BAF" w:rsidRDefault="00AC6BAF" w:rsidP="00AC6BAF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i/>
                <w:sz w:val="14"/>
              </w:rPr>
              <w:t>nosprawnością</w:t>
            </w:r>
            <w:proofErr w:type="spellEnd"/>
            <w:r>
              <w:rPr>
                <w:i/>
                <w:sz w:val="14"/>
              </w:rPr>
              <w:t xml:space="preserve"> </w:t>
            </w:r>
          </w:p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ruchową spowodowaną </w:t>
            </w:r>
          </w:p>
          <w:p w:rsidR="00AC6BAF" w:rsidRDefault="00AC6BAF" w:rsidP="00AC6BAF">
            <w:pPr>
              <w:spacing w:after="0" w:line="259" w:lineRule="auto"/>
              <w:ind w:left="0" w:right="31" w:firstLine="0"/>
              <w:jc w:val="center"/>
            </w:pPr>
            <w:r>
              <w:rPr>
                <w:i/>
                <w:sz w:val="14"/>
              </w:rPr>
              <w:t xml:space="preserve">mózgowym </w:t>
            </w:r>
          </w:p>
          <w:p w:rsidR="00AC6BAF" w:rsidRDefault="00AC6BAF" w:rsidP="00AC6BAF">
            <w:pPr>
              <w:spacing w:after="0" w:line="259" w:lineRule="auto"/>
              <w:ind w:left="102" w:hanging="14"/>
            </w:pPr>
            <w:r>
              <w:rPr>
                <w:i/>
                <w:sz w:val="14"/>
              </w:rPr>
              <w:t xml:space="preserve">porażeniem dziecięcym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arkusz dla cudzoziemców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41" w:lineRule="auto"/>
              <w:ind w:left="0" w:firstLine="0"/>
              <w:jc w:val="center"/>
            </w:pPr>
            <w:r>
              <w:rPr>
                <w:i/>
                <w:sz w:val="14"/>
              </w:rPr>
              <w:t xml:space="preserve">arkusz dla ucznia – </w:t>
            </w:r>
          </w:p>
          <w:p w:rsidR="00AC6BAF" w:rsidRDefault="00AC6BAF" w:rsidP="00AC6BAF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  <w:sz w:val="14"/>
              </w:rPr>
              <w:t xml:space="preserve">obywatela </w:t>
            </w:r>
          </w:p>
          <w:p w:rsidR="00AC6BAF" w:rsidRDefault="00AC6BAF" w:rsidP="00AC6BAF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4"/>
              </w:rPr>
              <w:t xml:space="preserve">Ukrainy </w:t>
            </w:r>
          </w:p>
        </w:tc>
      </w:tr>
      <w:tr w:rsidR="00AC6BAF" w:rsidTr="00AC6BAF">
        <w:trPr>
          <w:trHeight w:val="1025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6BAF" w:rsidRDefault="00AC6BAF" w:rsidP="00AC6BA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O*-100 O*-K00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6"/>
              </w:rPr>
              <w:t>O*-100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6"/>
              </w:rPr>
              <w:t>O*-200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O*-400, O*-500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O*-600, O*-660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6"/>
              </w:rPr>
              <w:t>O*-700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>O*-800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6"/>
              </w:rPr>
              <w:t>O*-900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6"/>
              </w:rPr>
              <w:t>O*-Q00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O*-C00 OJ*-100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ED6"/>
            <w:vAlign w:val="center"/>
          </w:tcPr>
          <w:p w:rsidR="00AC6BAF" w:rsidRDefault="00AC6BAF" w:rsidP="00AC6BA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6"/>
              </w:rPr>
              <w:t>O*U-100</w:t>
            </w:r>
          </w:p>
        </w:tc>
      </w:tr>
      <w:tr w:rsidR="00AC6BAF" w:rsidTr="00AC6BAF">
        <w:trPr>
          <w:trHeight w:val="6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t>język polski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t>150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948" w:firstLine="0"/>
              <w:jc w:val="center"/>
            </w:pPr>
            <w:r>
              <w:t>do 225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24" w:firstLine="0"/>
              <w:jc w:val="center"/>
            </w:pPr>
            <w:r>
              <w:t>do 265</w:t>
            </w:r>
          </w:p>
        </w:tc>
      </w:tr>
      <w:tr w:rsidR="00AC6BAF" w:rsidTr="00AC6BAF">
        <w:trPr>
          <w:trHeight w:val="6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t>matematyka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t>125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948" w:firstLine="0"/>
              <w:jc w:val="center"/>
            </w:pPr>
            <w:r>
              <w:t>do 190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4" w:firstLine="0"/>
              <w:jc w:val="center"/>
            </w:pPr>
            <w:r>
              <w:t>125</w:t>
            </w:r>
          </w:p>
        </w:tc>
      </w:tr>
      <w:tr w:rsidR="00AC6BAF" w:rsidTr="00AC6BAF">
        <w:trPr>
          <w:trHeight w:val="9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firstLine="0"/>
              <w:jc w:val="center"/>
            </w:pPr>
            <w:r>
              <w:t>język obcy nowożytny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3" w:firstLine="0"/>
              <w:jc w:val="center"/>
            </w:pPr>
            <w:r>
              <w:t>110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540" w:firstLine="0"/>
              <w:jc w:val="center"/>
            </w:pPr>
            <w:r>
              <w:t>do 165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4" w:firstLine="0"/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AF" w:rsidRDefault="00AC6BAF" w:rsidP="00AC6BAF">
            <w:pPr>
              <w:spacing w:after="0" w:line="259" w:lineRule="auto"/>
              <w:ind w:left="0" w:right="24" w:firstLine="0"/>
              <w:jc w:val="center"/>
            </w:pPr>
            <w:r>
              <w:t>110</w:t>
            </w:r>
          </w:p>
        </w:tc>
      </w:tr>
    </w:tbl>
    <w:p w:rsidR="00AC6BAF" w:rsidRDefault="00AC6BAF">
      <w:r>
        <w:rPr>
          <w:noProof/>
        </w:rPr>
        <w:drawing>
          <wp:inline distT="0" distB="0" distL="0" distR="0" wp14:anchorId="6FD5D77E">
            <wp:extent cx="1957070" cy="51816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/>
    <w:p w:rsidR="00AC6BAF" w:rsidRDefault="00AC6BAF">
      <w:bookmarkStart w:id="0" w:name="_GoBack"/>
      <w:bookmarkEnd w:id="0"/>
    </w:p>
    <w:sectPr w:rsidR="00AC6BAF" w:rsidSect="00AC6B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00" w:rsidRDefault="00171A00" w:rsidP="00AC6BAF">
      <w:pPr>
        <w:spacing w:after="0" w:line="240" w:lineRule="auto"/>
      </w:pPr>
      <w:r>
        <w:separator/>
      </w:r>
    </w:p>
  </w:endnote>
  <w:endnote w:type="continuationSeparator" w:id="0">
    <w:p w:rsidR="00171A00" w:rsidRDefault="00171A00" w:rsidP="00AC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00" w:rsidRDefault="00171A00" w:rsidP="00AC6BAF">
      <w:pPr>
        <w:spacing w:after="0" w:line="240" w:lineRule="auto"/>
      </w:pPr>
      <w:r>
        <w:separator/>
      </w:r>
    </w:p>
  </w:footnote>
  <w:footnote w:type="continuationSeparator" w:id="0">
    <w:p w:rsidR="00171A00" w:rsidRDefault="00171A00" w:rsidP="00AC6BAF">
      <w:pPr>
        <w:spacing w:after="0" w:line="240" w:lineRule="auto"/>
      </w:pPr>
      <w:r>
        <w:continuationSeparator/>
      </w:r>
    </w:p>
  </w:footnote>
  <w:footnote w:id="1">
    <w:p w:rsidR="00AC6BAF" w:rsidRDefault="00AC6BAF" w:rsidP="00AC6BAF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Komunikat dyrektora Centralnej Komisji Egzaminacyjnej z 31 stycznia 2025 r. w sprawie szczegółowych sposobów dostosowania </w:t>
      </w:r>
    </w:p>
    <w:p w:rsidR="00AC6BAF" w:rsidRDefault="00AC6BAF" w:rsidP="00AC6BAF">
      <w:pPr>
        <w:pStyle w:val="footnotedescription"/>
        <w:tabs>
          <w:tab w:val="center" w:pos="8560"/>
        </w:tabs>
        <w:spacing w:after="0"/>
      </w:pPr>
      <w:r>
        <w:t>warunków i form przeprowadzania egzaminu ósmoklasisty w roku szkolnym 2024/2025</w:t>
      </w:r>
      <w:r>
        <w:rPr>
          <w:b/>
          <w:i w:val="0"/>
          <w:sz w:val="26"/>
        </w:rPr>
        <w:t xml:space="preserve"> </w:t>
      </w:r>
      <w:r>
        <w:rPr>
          <w:b/>
          <w:i w:val="0"/>
          <w:sz w:val="26"/>
        </w:rPr>
        <w:tab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F"/>
    <w:rsid w:val="00171A00"/>
    <w:rsid w:val="00AC6BAF"/>
    <w:rsid w:val="00D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42CB-605F-44F5-909F-A4773B7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BAF"/>
    <w:pPr>
      <w:spacing w:after="28" w:line="251" w:lineRule="auto"/>
      <w:ind w:left="10" w:hanging="10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C6BAF"/>
    <w:pPr>
      <w:spacing w:after="89"/>
    </w:pPr>
    <w:rPr>
      <w:rFonts w:ascii="Arial" w:eastAsia="Arial" w:hAnsi="Arial" w:cs="Arial"/>
      <w:i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C6BAF"/>
    <w:rPr>
      <w:rFonts w:ascii="Arial" w:eastAsia="Arial" w:hAnsi="Arial" w:cs="Arial"/>
      <w:i/>
      <w:color w:val="000000"/>
      <w:sz w:val="18"/>
      <w:lang w:eastAsia="pl-PL"/>
    </w:rPr>
  </w:style>
  <w:style w:type="character" w:customStyle="1" w:styleId="footnotemark">
    <w:name w:val="footnote mark"/>
    <w:hidden/>
    <w:rsid w:val="00AC6BAF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AC6B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2025-02-03T11:10:00Z</dcterms:created>
  <dcterms:modified xsi:type="dcterms:W3CDTF">2025-02-03T11:21:00Z</dcterms:modified>
</cp:coreProperties>
</file>